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038E" w14:textId="54894C9A" w:rsidR="000C6701" w:rsidRPr="00E739D9" w:rsidRDefault="000C6701" w:rsidP="00423191">
      <w:pPr>
        <w:spacing w:after="0"/>
        <w:rPr>
          <w:sz w:val="24"/>
          <w:szCs w:val="24"/>
        </w:rPr>
      </w:pPr>
      <w:r w:rsidRPr="00E739D9">
        <w:rPr>
          <w:b/>
          <w:bCs/>
          <w:sz w:val="24"/>
          <w:szCs w:val="24"/>
        </w:rPr>
        <w:t>Summary of State Transit Funding in 202</w:t>
      </w:r>
      <w:r w:rsidR="00434429">
        <w:rPr>
          <w:b/>
          <w:bCs/>
          <w:sz w:val="24"/>
          <w:szCs w:val="24"/>
        </w:rPr>
        <w:t>5</w:t>
      </w:r>
      <w:r w:rsidRPr="00E739D9">
        <w:rPr>
          <w:b/>
          <w:bCs/>
          <w:sz w:val="24"/>
          <w:szCs w:val="24"/>
        </w:rPr>
        <w:t>-2</w:t>
      </w:r>
      <w:r w:rsidR="00434429">
        <w:rPr>
          <w:b/>
          <w:bCs/>
          <w:sz w:val="24"/>
          <w:szCs w:val="24"/>
        </w:rPr>
        <w:t>6</w:t>
      </w:r>
      <w:r w:rsidRPr="00E739D9">
        <w:rPr>
          <w:b/>
          <w:bCs/>
          <w:sz w:val="24"/>
          <w:szCs w:val="24"/>
        </w:rPr>
        <w:t xml:space="preserve"> Executive Budget </w:t>
      </w:r>
      <w:r w:rsidR="00BF36C1" w:rsidRPr="00E739D9">
        <w:rPr>
          <w:b/>
          <w:bCs/>
          <w:sz w:val="24"/>
          <w:szCs w:val="24"/>
        </w:rPr>
        <w:tab/>
      </w:r>
      <w:r w:rsidR="00BF36C1" w:rsidRPr="00E739D9">
        <w:rPr>
          <w:b/>
          <w:bCs/>
          <w:sz w:val="24"/>
          <w:szCs w:val="24"/>
        </w:rPr>
        <w:tab/>
      </w:r>
      <w:r w:rsidRPr="00E739D9">
        <w:rPr>
          <w:b/>
          <w:bCs/>
          <w:sz w:val="24"/>
          <w:szCs w:val="24"/>
        </w:rPr>
        <w:t>1/</w:t>
      </w:r>
      <w:r w:rsidR="00502441" w:rsidRPr="00E739D9">
        <w:rPr>
          <w:b/>
          <w:bCs/>
          <w:sz w:val="24"/>
          <w:szCs w:val="24"/>
        </w:rPr>
        <w:t>2</w:t>
      </w:r>
      <w:r w:rsidR="00CF2186">
        <w:rPr>
          <w:b/>
          <w:bCs/>
          <w:sz w:val="24"/>
          <w:szCs w:val="24"/>
        </w:rPr>
        <w:t>2</w:t>
      </w:r>
      <w:r w:rsidRPr="00E739D9">
        <w:rPr>
          <w:b/>
          <w:bCs/>
          <w:sz w:val="24"/>
          <w:szCs w:val="24"/>
        </w:rPr>
        <w:t>/2</w:t>
      </w:r>
      <w:r w:rsidR="00BF36C1" w:rsidRPr="00E739D9">
        <w:rPr>
          <w:b/>
          <w:bCs/>
          <w:sz w:val="24"/>
          <w:szCs w:val="24"/>
        </w:rPr>
        <w:t>5</w:t>
      </w:r>
      <w:r w:rsidRPr="00E739D9">
        <w:rPr>
          <w:b/>
          <w:bCs/>
          <w:sz w:val="24"/>
          <w:szCs w:val="24"/>
        </w:rPr>
        <w:t xml:space="preserve"> </w:t>
      </w:r>
    </w:p>
    <w:p w14:paraId="71DD27DD" w14:textId="77777777" w:rsidR="000C6701" w:rsidRPr="000C6701" w:rsidRDefault="000C6701" w:rsidP="000C6701">
      <w:r w:rsidRPr="000C6701">
        <w:rPr>
          <w:b/>
          <w:bCs/>
        </w:rPr>
        <w:t xml:space="preserve">Bob Zerrillo and Bob Reid </w:t>
      </w:r>
    </w:p>
    <w:p w14:paraId="4C4F3BDA" w14:textId="343A9C2D" w:rsidR="000C6701" w:rsidRPr="000C6701" w:rsidRDefault="000C6701" w:rsidP="00002177">
      <w:pPr>
        <w:jc w:val="both"/>
      </w:pPr>
      <w:r w:rsidRPr="000C6701">
        <w:t>Governor Hochul released her FY 202</w:t>
      </w:r>
      <w:r w:rsidR="00423191">
        <w:t>5</w:t>
      </w:r>
      <w:r w:rsidRPr="000C6701">
        <w:t>-2</w:t>
      </w:r>
      <w:r w:rsidR="00423191">
        <w:t>6</w:t>
      </w:r>
      <w:r w:rsidRPr="000C6701">
        <w:t xml:space="preserve"> </w:t>
      </w:r>
      <w:r w:rsidR="00423191">
        <w:t>E</w:t>
      </w:r>
      <w:r w:rsidRPr="000C6701">
        <w:t xml:space="preserve">xecutive </w:t>
      </w:r>
      <w:r w:rsidR="007C52D0">
        <w:t>B</w:t>
      </w:r>
      <w:r w:rsidRPr="000C6701">
        <w:t xml:space="preserve">udget on </w:t>
      </w:r>
      <w:r w:rsidR="00F504E6" w:rsidRPr="000C6701">
        <w:t xml:space="preserve">January </w:t>
      </w:r>
      <w:r w:rsidR="00493B1B">
        <w:t xml:space="preserve">21 </w:t>
      </w:r>
      <w:r w:rsidR="00F504E6" w:rsidRPr="000C6701">
        <w:t>totaling</w:t>
      </w:r>
      <w:r w:rsidRPr="000C6701">
        <w:t xml:space="preserve"> $</w:t>
      </w:r>
      <w:r w:rsidR="00C56666">
        <w:t>252</w:t>
      </w:r>
      <w:r w:rsidRPr="000C6701">
        <w:t xml:space="preserve"> billion, a </w:t>
      </w:r>
      <w:r w:rsidR="00C56666">
        <w:t>3</w:t>
      </w:r>
      <w:r w:rsidR="00967491">
        <w:t>.6</w:t>
      </w:r>
      <w:r w:rsidRPr="000C6701">
        <w:t>% increase from 202</w:t>
      </w:r>
      <w:r w:rsidR="00423191">
        <w:t>4</w:t>
      </w:r>
      <w:r w:rsidRPr="000C6701">
        <w:t>-2</w:t>
      </w:r>
      <w:r w:rsidR="00423191">
        <w:t>5</w:t>
      </w:r>
      <w:r w:rsidRPr="000C6701">
        <w:t xml:space="preserve">. </w:t>
      </w:r>
    </w:p>
    <w:p w14:paraId="16B7E9B2" w14:textId="207EEEFD" w:rsidR="000C6701" w:rsidRDefault="00F43C72" w:rsidP="00002177">
      <w:pPr>
        <w:jc w:val="both"/>
      </w:pPr>
      <w:r>
        <w:t xml:space="preserve">Thanks to the </w:t>
      </w:r>
      <w:r w:rsidR="00665327">
        <w:t xml:space="preserve">advocacy </w:t>
      </w:r>
      <w:r>
        <w:t>work of NYPTA leaders</w:t>
      </w:r>
      <w:r w:rsidR="00665327">
        <w:t xml:space="preserve">, </w:t>
      </w:r>
      <w:r>
        <w:t>membership</w:t>
      </w:r>
      <w:r w:rsidR="00665327">
        <w:t xml:space="preserve"> and staff</w:t>
      </w:r>
      <w:r>
        <w:t xml:space="preserve">, the Governor’s Executive Budget </w:t>
      </w:r>
      <w:r w:rsidR="00832473">
        <w:t>provides</w:t>
      </w:r>
      <w:r w:rsidR="00D70121">
        <w:t xml:space="preserve"> increase</w:t>
      </w:r>
      <w:r w:rsidR="00832473">
        <w:t>s in transit</w:t>
      </w:r>
      <w:r w:rsidR="0089250D">
        <w:t xml:space="preserve"> </w:t>
      </w:r>
      <w:r w:rsidR="00A86F88">
        <w:t>funding</w:t>
      </w:r>
      <w:r w:rsidR="00D70121">
        <w:t xml:space="preserve"> for the state’s transit systems. </w:t>
      </w:r>
      <w:r w:rsidR="000C6701" w:rsidRPr="000C6701">
        <w:t xml:space="preserve">The Executive Budget proposal </w:t>
      </w:r>
      <w:r w:rsidR="00A86F88">
        <w:t>p</w:t>
      </w:r>
      <w:r w:rsidR="000C6701" w:rsidRPr="000C6701">
        <w:t xml:space="preserve">rovides additional operating assistance for all </w:t>
      </w:r>
      <w:r w:rsidR="00CD3913">
        <w:t xml:space="preserve">upstate and downstate </w:t>
      </w:r>
      <w:r w:rsidR="000C6701" w:rsidRPr="000C6701">
        <w:t>transit systems above the levels contained in last year’s 202</w:t>
      </w:r>
      <w:r w:rsidR="00423191">
        <w:t>4</w:t>
      </w:r>
      <w:r w:rsidR="000C6701" w:rsidRPr="000C6701">
        <w:t>-2</w:t>
      </w:r>
      <w:r w:rsidR="00423191">
        <w:t>5</w:t>
      </w:r>
      <w:r w:rsidR="000C6701" w:rsidRPr="000C6701">
        <w:t xml:space="preserve"> State Budget. Capital funding for non-MTA transit systems is </w:t>
      </w:r>
      <w:r w:rsidR="0028784B">
        <w:t xml:space="preserve">proposed </w:t>
      </w:r>
      <w:r w:rsidR="001B0318">
        <w:t xml:space="preserve">to rise to </w:t>
      </w:r>
      <w:r w:rsidR="000C6701" w:rsidRPr="000C6701">
        <w:t>$</w:t>
      </w:r>
      <w:r w:rsidR="00F944D6">
        <w:t>219</w:t>
      </w:r>
      <w:r w:rsidR="00586800">
        <w:t>.5</w:t>
      </w:r>
      <w:r w:rsidR="00F944D6">
        <w:t xml:space="preserve"> </w:t>
      </w:r>
      <w:r w:rsidR="000C6701" w:rsidRPr="000C6701">
        <w:t>million</w:t>
      </w:r>
      <w:r w:rsidR="009E134B">
        <w:t>, a significant increase over</w:t>
      </w:r>
      <w:r w:rsidR="000C6701" w:rsidRPr="000C6701">
        <w:t xml:space="preserve"> last year and </w:t>
      </w:r>
      <w:r w:rsidR="003603E1">
        <w:t xml:space="preserve">over </w:t>
      </w:r>
      <w:r w:rsidR="009E134B">
        <w:t xml:space="preserve">the level </w:t>
      </w:r>
      <w:r w:rsidR="000C6701" w:rsidRPr="000C6701">
        <w:t xml:space="preserve">specified in the 5-Year Non-MTA Capital Program. </w:t>
      </w:r>
      <w:r w:rsidR="00967491">
        <w:t>The budget proposal also contains a $3 billion state appropriation to the MTA 2025-29 Capital Program, to be matched by N</w:t>
      </w:r>
      <w:r w:rsidR="00EF2A58">
        <w:t xml:space="preserve">ew </w:t>
      </w:r>
      <w:r w:rsidR="00967491">
        <w:t>Y</w:t>
      </w:r>
      <w:r w:rsidR="00EF2A58">
        <w:t xml:space="preserve">ork </w:t>
      </w:r>
      <w:r w:rsidR="00967491">
        <w:t>C</w:t>
      </w:r>
      <w:r w:rsidR="00EF2A58">
        <w:t>ity</w:t>
      </w:r>
      <w:r w:rsidR="00967491">
        <w:t>.</w:t>
      </w:r>
    </w:p>
    <w:p w14:paraId="288D20CA" w14:textId="3BA46783" w:rsidR="000C6701" w:rsidRPr="000C6701" w:rsidRDefault="000C6701" w:rsidP="00002177">
      <w:pPr>
        <w:jc w:val="both"/>
      </w:pPr>
      <w:r w:rsidRPr="000C6701">
        <w:t>Following is a</w:t>
      </w:r>
      <w:r w:rsidR="00673B9D">
        <w:t xml:space="preserve"> </w:t>
      </w:r>
      <w:r w:rsidRPr="000C6701">
        <w:t xml:space="preserve">summary of the funding for public transit and related legislation. </w:t>
      </w:r>
    </w:p>
    <w:p w14:paraId="492FB807" w14:textId="77777777" w:rsidR="000C6701" w:rsidRPr="000C6701" w:rsidRDefault="000C6701" w:rsidP="00002177">
      <w:pPr>
        <w:jc w:val="both"/>
        <w:rPr>
          <w:b/>
          <w:bCs/>
        </w:rPr>
      </w:pPr>
      <w:r w:rsidRPr="000C6701">
        <w:rPr>
          <w:b/>
          <w:bCs/>
        </w:rPr>
        <w:t xml:space="preserve">STOA </w:t>
      </w:r>
    </w:p>
    <w:p w14:paraId="11C29DF6" w14:textId="333D30D4" w:rsidR="00BF36C1" w:rsidRDefault="000C6701" w:rsidP="00002177">
      <w:pPr>
        <w:pStyle w:val="ListParagraph"/>
        <w:numPr>
          <w:ilvl w:val="0"/>
          <w:numId w:val="5"/>
        </w:numPr>
        <w:jc w:val="both"/>
      </w:pPr>
      <w:r w:rsidRPr="00F523E7">
        <w:rPr>
          <w:b/>
          <w:bCs/>
        </w:rPr>
        <w:t>Upstate STOA</w:t>
      </w:r>
      <w:r w:rsidRPr="000C6701">
        <w:t xml:space="preserve">: Funding for upstate systems is increased by </w:t>
      </w:r>
      <w:r w:rsidR="003603E1">
        <w:t>3.4</w:t>
      </w:r>
      <w:r w:rsidRPr="000C6701">
        <w:t>% from 202</w:t>
      </w:r>
      <w:r w:rsidR="00BF36C1">
        <w:t>4</w:t>
      </w:r>
      <w:r w:rsidRPr="000C6701">
        <w:t>-2</w:t>
      </w:r>
      <w:r w:rsidR="00BF36C1">
        <w:t>5</w:t>
      </w:r>
      <w:r w:rsidRPr="000C6701">
        <w:t xml:space="preserve"> enacted budget levels. The increase is funded </w:t>
      </w:r>
      <w:r w:rsidR="00DB02D1">
        <w:t>largely</w:t>
      </w:r>
      <w:r w:rsidRPr="000C6701">
        <w:t xml:space="preserve"> from general funds</w:t>
      </w:r>
      <w:r w:rsidR="0073305A">
        <w:t xml:space="preserve"> </w:t>
      </w:r>
      <w:r w:rsidR="00DB02D1">
        <w:t xml:space="preserve">and </w:t>
      </w:r>
      <w:r w:rsidR="00037C76">
        <w:t>a slight increase</w:t>
      </w:r>
      <w:r w:rsidR="00DB02D1">
        <w:t xml:space="preserve"> in</w:t>
      </w:r>
      <w:r w:rsidR="00025A6B">
        <w:t xml:space="preserve"> </w:t>
      </w:r>
      <w:r w:rsidR="0073305A">
        <w:t>PTOA</w:t>
      </w:r>
      <w:r w:rsidR="0034614C">
        <w:t xml:space="preserve"> funds</w:t>
      </w:r>
      <w:r w:rsidR="00FB7FC0">
        <w:t>,</w:t>
      </w:r>
      <w:r w:rsidR="009B3128" w:rsidRPr="009B3128">
        <w:t xml:space="preserve"> </w:t>
      </w:r>
      <w:r w:rsidR="009B3128" w:rsidRPr="009B3128">
        <w:t xml:space="preserve">primarily as a result of an increase in </w:t>
      </w:r>
      <w:r w:rsidR="00CA0C57">
        <w:t xml:space="preserve">revenue from </w:t>
      </w:r>
      <w:r w:rsidR="009B3128" w:rsidRPr="009B3128">
        <w:t>the auto rental tax</w:t>
      </w:r>
      <w:r w:rsidR="0034614C">
        <w:t>.</w:t>
      </w:r>
      <w:r w:rsidR="0073305A">
        <w:t xml:space="preserve"> Dedicated Trust Fund appropriati</w:t>
      </w:r>
      <w:r w:rsidR="003807A2">
        <w:t>o</w:t>
      </w:r>
      <w:r w:rsidR="0073305A">
        <w:t>ns de</w:t>
      </w:r>
      <w:r w:rsidR="003807A2">
        <w:t>cline b</w:t>
      </w:r>
      <w:r w:rsidR="00002177">
        <w:t>y</w:t>
      </w:r>
      <w:r w:rsidR="003807A2">
        <w:t xml:space="preserve"> </w:t>
      </w:r>
      <w:r w:rsidR="000B4FC9">
        <w:t xml:space="preserve">a </w:t>
      </w:r>
      <w:r w:rsidR="003807A2">
        <w:t>small amount</w:t>
      </w:r>
      <w:r w:rsidRPr="000C6701">
        <w:t>. C</w:t>
      </w:r>
      <w:r w:rsidR="00842DA6">
        <w:t>NYRTA</w:t>
      </w:r>
      <w:r w:rsidRPr="000C6701">
        <w:t xml:space="preserve"> receives an additional $</w:t>
      </w:r>
      <w:r w:rsidR="000B4FC9">
        <w:t>730,900</w:t>
      </w:r>
      <w:r w:rsidRPr="000C6701">
        <w:t xml:space="preserve"> for </w:t>
      </w:r>
      <w:r w:rsidR="00002177" w:rsidRPr="000C6701">
        <w:t>the takeover</w:t>
      </w:r>
      <w:r w:rsidRPr="000C6701">
        <w:t xml:space="preserve"> of </w:t>
      </w:r>
      <w:r w:rsidR="00842DA6">
        <w:t>Cortland</w:t>
      </w:r>
      <w:r w:rsidRPr="000C6701">
        <w:t xml:space="preserve"> County </w:t>
      </w:r>
      <w:r w:rsidR="00842DA6">
        <w:t xml:space="preserve">transit </w:t>
      </w:r>
      <w:r w:rsidRPr="000C6701">
        <w:t>service, w</w:t>
      </w:r>
      <w:r w:rsidR="002579C7">
        <w:t>ith that amount also</w:t>
      </w:r>
      <w:r w:rsidRPr="000C6701">
        <w:t xml:space="preserve"> subtracted for the Upstate </w:t>
      </w:r>
      <w:r w:rsidR="002579C7">
        <w:t>F</w:t>
      </w:r>
      <w:r w:rsidRPr="000C6701">
        <w:t xml:space="preserve">ormula appropriation. </w:t>
      </w:r>
    </w:p>
    <w:p w14:paraId="77DE2438" w14:textId="77777777" w:rsidR="005D6984" w:rsidRDefault="005D6984" w:rsidP="005D6984">
      <w:pPr>
        <w:pStyle w:val="ListParagraph"/>
        <w:jc w:val="both"/>
      </w:pPr>
    </w:p>
    <w:p w14:paraId="271BC485" w14:textId="14108A82" w:rsidR="005D6984" w:rsidRDefault="000C6701" w:rsidP="0057475A">
      <w:pPr>
        <w:pStyle w:val="ListParagraph"/>
        <w:numPr>
          <w:ilvl w:val="0"/>
          <w:numId w:val="5"/>
        </w:numPr>
        <w:jc w:val="both"/>
      </w:pPr>
      <w:r w:rsidRPr="00BF36C1">
        <w:rPr>
          <w:b/>
          <w:bCs/>
        </w:rPr>
        <w:t>Downstate Suburban County STOA</w:t>
      </w:r>
      <w:r w:rsidRPr="000C6701">
        <w:t xml:space="preserve">: Funding is increased by </w:t>
      </w:r>
      <w:r w:rsidR="00E52E4F">
        <w:t>7</w:t>
      </w:r>
      <w:r w:rsidRPr="000C6701">
        <w:t>% from 202</w:t>
      </w:r>
      <w:r w:rsidR="00440A42">
        <w:t>4</w:t>
      </w:r>
      <w:r w:rsidRPr="000C6701">
        <w:t>-2</w:t>
      </w:r>
      <w:r w:rsidR="00440A42">
        <w:t>5</w:t>
      </w:r>
      <w:r w:rsidRPr="000C6701">
        <w:t xml:space="preserve"> levels. The increase is funded entirely from state dedicated funds. Downstate funding Includes $11 m. for the Lower Hudson Transit Link bus service, the same level as 202</w:t>
      </w:r>
      <w:r w:rsidR="00440A42">
        <w:t>4</w:t>
      </w:r>
      <w:r w:rsidRPr="000C6701">
        <w:t>-2</w:t>
      </w:r>
      <w:r w:rsidR="00440A42">
        <w:t>5</w:t>
      </w:r>
      <w:r w:rsidR="00E52E4F">
        <w:t xml:space="preserve"> and</w:t>
      </w:r>
      <w:r w:rsidR="00002177">
        <w:t xml:space="preserve"> a new </w:t>
      </w:r>
      <w:r w:rsidR="00E52E4F">
        <w:t>$1 million for a study of Hudson Valley transit services</w:t>
      </w:r>
      <w:r w:rsidRPr="000C6701">
        <w:t xml:space="preserve">. </w:t>
      </w:r>
    </w:p>
    <w:p w14:paraId="28DE62D3" w14:textId="77777777" w:rsidR="0057475A" w:rsidRPr="0057475A" w:rsidRDefault="0057475A" w:rsidP="0057475A">
      <w:pPr>
        <w:pStyle w:val="ListParagraph"/>
        <w:jc w:val="both"/>
      </w:pPr>
    </w:p>
    <w:p w14:paraId="1CDD6C40" w14:textId="634F6741" w:rsidR="000C6701" w:rsidRDefault="000C6701" w:rsidP="00002177">
      <w:pPr>
        <w:pStyle w:val="ListParagraph"/>
        <w:numPr>
          <w:ilvl w:val="0"/>
          <w:numId w:val="5"/>
        </w:numPr>
        <w:jc w:val="both"/>
      </w:pPr>
      <w:r w:rsidRPr="00BF36C1">
        <w:rPr>
          <w:b/>
          <w:bCs/>
        </w:rPr>
        <w:t xml:space="preserve">MTA </w:t>
      </w:r>
      <w:r w:rsidR="00EF2A58">
        <w:rPr>
          <w:b/>
          <w:bCs/>
        </w:rPr>
        <w:t>F</w:t>
      </w:r>
      <w:r w:rsidRPr="00BF36C1">
        <w:rPr>
          <w:b/>
          <w:bCs/>
        </w:rPr>
        <w:t xml:space="preserve">unding: </w:t>
      </w:r>
      <w:r w:rsidRPr="000C6701">
        <w:t>MTA would receive a total of $</w:t>
      </w:r>
      <w:r w:rsidR="00002177">
        <w:t>8</w:t>
      </w:r>
      <w:r w:rsidR="00765E80">
        <w:t>.2</w:t>
      </w:r>
      <w:r w:rsidRPr="000C6701">
        <w:t xml:space="preserve"> billion in operating funding</w:t>
      </w:r>
      <w:r w:rsidR="00432F1E">
        <w:t>, a</w:t>
      </w:r>
      <w:r w:rsidR="00BA017D">
        <w:t xml:space="preserve"> 3.6%</w:t>
      </w:r>
      <w:r w:rsidRPr="000C6701">
        <w:t xml:space="preserve"> increase from 202</w:t>
      </w:r>
      <w:r w:rsidR="00440A42">
        <w:t>4</w:t>
      </w:r>
      <w:r w:rsidRPr="000C6701">
        <w:t>-2</w:t>
      </w:r>
      <w:r w:rsidR="00440A42">
        <w:t>5</w:t>
      </w:r>
      <w:r w:rsidRPr="000C6701">
        <w:t xml:space="preserve"> levels. This includes state appropriations to the MTA as well as the payroll mobility tax and other revenues received directly. State appropriations to MTA total $</w:t>
      </w:r>
      <w:r w:rsidR="00432F1E">
        <w:t>4.4</w:t>
      </w:r>
      <w:r w:rsidR="005B3FD2">
        <w:t>1</w:t>
      </w:r>
      <w:r w:rsidRPr="000C6701">
        <w:t xml:space="preserve"> billion, an increase from $</w:t>
      </w:r>
      <w:r w:rsidR="00F05128">
        <w:t>4.</w:t>
      </w:r>
      <w:r w:rsidR="005B3FD2">
        <w:t>27</w:t>
      </w:r>
      <w:r w:rsidRPr="000C6701">
        <w:t xml:space="preserve"> billion in the 202</w:t>
      </w:r>
      <w:r w:rsidR="008E12A4">
        <w:t>4</w:t>
      </w:r>
      <w:r w:rsidRPr="000C6701">
        <w:t>-2</w:t>
      </w:r>
      <w:r w:rsidR="008E12A4">
        <w:t>5</w:t>
      </w:r>
      <w:r w:rsidRPr="000C6701">
        <w:t xml:space="preserve"> enacted budget. </w:t>
      </w:r>
    </w:p>
    <w:p w14:paraId="3FDA2383" w14:textId="77777777" w:rsidR="0057475A" w:rsidRDefault="0057475A" w:rsidP="0057475A">
      <w:pPr>
        <w:pStyle w:val="ListParagraph"/>
      </w:pPr>
    </w:p>
    <w:p w14:paraId="73CAA2F2" w14:textId="1511184F" w:rsidR="0057475A" w:rsidRPr="000C6701" w:rsidRDefault="0057475A" w:rsidP="0057475A">
      <w:pPr>
        <w:jc w:val="both"/>
      </w:pPr>
      <w:r>
        <w:t xml:space="preserve">Below is a table showing </w:t>
      </w:r>
      <w:r w:rsidR="00264EF0">
        <w:t>FY 2025-26 appropriations to each transit system.</w:t>
      </w:r>
    </w:p>
    <w:p w14:paraId="758E97CE" w14:textId="2B9BF96D" w:rsidR="000C6701" w:rsidRPr="000C6701" w:rsidRDefault="008671C5" w:rsidP="00002177">
      <w:pPr>
        <w:jc w:val="both"/>
      </w:pPr>
      <w:r w:rsidRPr="008671C5">
        <w:rPr>
          <w:noProof/>
        </w:rPr>
        <w:lastRenderedPageBreak/>
        <w:drawing>
          <wp:inline distT="0" distB="0" distL="0" distR="0" wp14:anchorId="76D0A535" wp14:editId="4AA15DE5">
            <wp:extent cx="5646420" cy="6979920"/>
            <wp:effectExtent l="0" t="0" r="0" b="0"/>
            <wp:docPr id="44852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69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A832" w14:textId="74F4FE1A" w:rsidR="00B508E2" w:rsidRPr="00B508E2" w:rsidRDefault="00BF36C1" w:rsidP="00002177">
      <w:pPr>
        <w:jc w:val="both"/>
        <w:rPr>
          <w:b/>
          <w:bCs/>
        </w:rPr>
      </w:pPr>
      <w:r>
        <w:rPr>
          <w:b/>
          <w:bCs/>
        </w:rPr>
        <w:t xml:space="preserve">Transit </w:t>
      </w:r>
      <w:r w:rsidR="00B508E2" w:rsidRPr="00B508E2">
        <w:rPr>
          <w:b/>
          <w:bCs/>
        </w:rPr>
        <w:t xml:space="preserve">Capital Funding </w:t>
      </w:r>
    </w:p>
    <w:p w14:paraId="32951D7F" w14:textId="457ADF1E" w:rsidR="00A72AB5" w:rsidRDefault="00B508E2" w:rsidP="00002177">
      <w:pPr>
        <w:numPr>
          <w:ilvl w:val="1"/>
          <w:numId w:val="3"/>
        </w:numPr>
        <w:jc w:val="both"/>
      </w:pPr>
      <w:r w:rsidRPr="00B508E2">
        <w:t>The budget proposes $</w:t>
      </w:r>
      <w:r w:rsidR="005A5077">
        <w:t>219</w:t>
      </w:r>
      <w:r w:rsidR="00586800">
        <w:t>.5</w:t>
      </w:r>
      <w:r w:rsidR="00264EF0">
        <w:t xml:space="preserve"> </w:t>
      </w:r>
      <w:r w:rsidRPr="00B508E2">
        <w:t>m. in capital appropriations to non-MTA systems in FY 202</w:t>
      </w:r>
      <w:r w:rsidR="008E12A4">
        <w:t>5</w:t>
      </w:r>
      <w:r w:rsidRPr="00B508E2">
        <w:t>-2</w:t>
      </w:r>
      <w:r w:rsidR="008E12A4">
        <w:t>6</w:t>
      </w:r>
      <w:r w:rsidRPr="00B508E2">
        <w:t>,</w:t>
      </w:r>
      <w:r w:rsidR="00207158">
        <w:t xml:space="preserve"> a</w:t>
      </w:r>
      <w:r w:rsidR="00183DE9">
        <w:t xml:space="preserve">n $80 million </w:t>
      </w:r>
      <w:r w:rsidR="00207158">
        <w:t>increase</w:t>
      </w:r>
      <w:r w:rsidRPr="00B508E2">
        <w:t xml:space="preserve">, as follows: </w:t>
      </w:r>
    </w:p>
    <w:p w14:paraId="19912B8E" w14:textId="3FCE9CC0" w:rsidR="00B508E2" w:rsidRPr="00B508E2" w:rsidRDefault="00B508E2" w:rsidP="00002177">
      <w:pPr>
        <w:numPr>
          <w:ilvl w:val="1"/>
          <w:numId w:val="3"/>
        </w:numPr>
        <w:spacing w:after="0"/>
        <w:jc w:val="both"/>
      </w:pPr>
      <w:r w:rsidRPr="00B508E2">
        <w:t>$30.6 m. for state match to federal aid (same as 202</w:t>
      </w:r>
      <w:r w:rsidR="00A72AB5">
        <w:t>4</w:t>
      </w:r>
      <w:r w:rsidRPr="00B508E2">
        <w:t>-2</w:t>
      </w:r>
      <w:r w:rsidR="00A72AB5">
        <w:t>5</w:t>
      </w:r>
      <w:r w:rsidRPr="00B508E2">
        <w:t xml:space="preserve">) </w:t>
      </w:r>
    </w:p>
    <w:p w14:paraId="7140B28F" w14:textId="7351F929" w:rsidR="00B508E2" w:rsidRPr="00B508E2" w:rsidRDefault="00B508E2" w:rsidP="00002177">
      <w:pPr>
        <w:numPr>
          <w:ilvl w:val="1"/>
          <w:numId w:val="3"/>
        </w:numPr>
        <w:spacing w:after="0"/>
        <w:jc w:val="both"/>
      </w:pPr>
      <w:r w:rsidRPr="00B508E2">
        <w:t>$20 m. for upstate systems (same as 202</w:t>
      </w:r>
      <w:r w:rsidR="00A72AB5">
        <w:t>4</w:t>
      </w:r>
      <w:r w:rsidRPr="00B508E2">
        <w:t>-2</w:t>
      </w:r>
      <w:r w:rsidR="00A72AB5">
        <w:t>5</w:t>
      </w:r>
      <w:r w:rsidRPr="00B508E2">
        <w:t xml:space="preserve">, </w:t>
      </w:r>
      <w:r w:rsidRPr="00B508E2">
        <w:rPr>
          <w:b/>
          <w:bCs/>
        </w:rPr>
        <w:t>see table below</w:t>
      </w:r>
      <w:r w:rsidRPr="00B508E2">
        <w:t xml:space="preserve">) </w:t>
      </w:r>
    </w:p>
    <w:p w14:paraId="5A0F1F32" w14:textId="187795C0" w:rsidR="00B508E2" w:rsidRDefault="00B508E2" w:rsidP="00002177">
      <w:pPr>
        <w:numPr>
          <w:ilvl w:val="1"/>
          <w:numId w:val="3"/>
        </w:numPr>
        <w:spacing w:after="0"/>
        <w:jc w:val="both"/>
      </w:pPr>
      <w:r w:rsidRPr="00B508E2">
        <w:lastRenderedPageBreak/>
        <w:t>$68.</w:t>
      </w:r>
      <w:r w:rsidR="00FB3DFD">
        <w:t>9</w:t>
      </w:r>
      <w:r w:rsidRPr="00B508E2">
        <w:t xml:space="preserve"> m. for non-MTA capital (same as 202</w:t>
      </w:r>
      <w:r w:rsidR="00A72AB5">
        <w:t>4</w:t>
      </w:r>
      <w:r w:rsidRPr="00B508E2">
        <w:t>-2</w:t>
      </w:r>
      <w:r w:rsidR="00A72AB5">
        <w:t>5</w:t>
      </w:r>
      <w:r w:rsidRPr="00B508E2">
        <w:t xml:space="preserve">) </w:t>
      </w:r>
    </w:p>
    <w:p w14:paraId="3C45203D" w14:textId="0C365D7F" w:rsidR="00207158" w:rsidRPr="00D70AF3" w:rsidRDefault="00207158" w:rsidP="00002177">
      <w:pPr>
        <w:numPr>
          <w:ilvl w:val="1"/>
          <w:numId w:val="3"/>
        </w:numPr>
        <w:spacing w:after="0"/>
        <w:jc w:val="both"/>
        <w:rPr>
          <w:b/>
          <w:bCs/>
        </w:rPr>
      </w:pPr>
      <w:r w:rsidRPr="00D70AF3">
        <w:rPr>
          <w:b/>
          <w:bCs/>
        </w:rPr>
        <w:t>$80 m. for non-MTA capital (</w:t>
      </w:r>
      <w:r w:rsidR="00AD64AD" w:rsidRPr="00D70AF3">
        <w:rPr>
          <w:b/>
          <w:bCs/>
        </w:rPr>
        <w:t>new funding</w:t>
      </w:r>
      <w:r w:rsidRPr="00D70AF3">
        <w:rPr>
          <w:b/>
          <w:bCs/>
        </w:rPr>
        <w:t>)</w:t>
      </w:r>
    </w:p>
    <w:p w14:paraId="112C95C3" w14:textId="298CA26E" w:rsidR="00B508E2" w:rsidRPr="00B508E2" w:rsidRDefault="00B508E2" w:rsidP="00002177">
      <w:pPr>
        <w:numPr>
          <w:ilvl w:val="1"/>
          <w:numId w:val="3"/>
        </w:numPr>
        <w:spacing w:after="0"/>
        <w:jc w:val="both"/>
      </w:pPr>
      <w:r w:rsidRPr="00B508E2">
        <w:t>$20 m. for electrification of non-MTA bus fleets (same as 202</w:t>
      </w:r>
      <w:r w:rsidR="00AD64AD">
        <w:t>4</w:t>
      </w:r>
      <w:r w:rsidRPr="00B508E2">
        <w:t>-2</w:t>
      </w:r>
      <w:r w:rsidR="00AD64AD">
        <w:t>5</w:t>
      </w:r>
      <w:r w:rsidRPr="00B508E2">
        <w:t xml:space="preserve">) </w:t>
      </w:r>
    </w:p>
    <w:p w14:paraId="134E6C13" w14:textId="77777777" w:rsidR="00207158" w:rsidRDefault="00207158" w:rsidP="008A6790">
      <w:pPr>
        <w:jc w:val="both"/>
      </w:pPr>
    </w:p>
    <w:p w14:paraId="76650F28" w14:textId="5331DD06" w:rsidR="00B44B21" w:rsidRDefault="00436F81" w:rsidP="008A6790">
      <w:pPr>
        <w:jc w:val="both"/>
      </w:pPr>
      <w:r w:rsidRPr="00436F81">
        <w:rPr>
          <w:noProof/>
        </w:rPr>
        <w:drawing>
          <wp:inline distT="0" distB="0" distL="0" distR="0" wp14:anchorId="1E7686D2" wp14:editId="5CFF8F86">
            <wp:extent cx="5646420" cy="1836420"/>
            <wp:effectExtent l="0" t="0" r="0" b="0"/>
            <wp:docPr id="20480815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5406" w14:textId="68397A98" w:rsidR="008A6790" w:rsidRDefault="004D0BA4" w:rsidP="008A6790">
      <w:pPr>
        <w:jc w:val="both"/>
      </w:pPr>
      <w:r>
        <w:t>The Executive Budget does not include separate funding for the NFTA light rail sys</w:t>
      </w:r>
      <w:r w:rsidR="00B44B21">
        <w:t>tem as provided in the past.</w:t>
      </w:r>
    </w:p>
    <w:p w14:paraId="437A4F85" w14:textId="3A8F8E95" w:rsidR="00B508E2" w:rsidRPr="00B508E2" w:rsidRDefault="00B508E2" w:rsidP="00002177">
      <w:pPr>
        <w:numPr>
          <w:ilvl w:val="1"/>
          <w:numId w:val="3"/>
        </w:numPr>
        <w:jc w:val="both"/>
      </w:pPr>
      <w:r w:rsidRPr="00B508E2">
        <w:t xml:space="preserve">The $20 m. to electrify non-MTA bus fleets is the </w:t>
      </w:r>
      <w:r w:rsidR="00207158">
        <w:t>sixth</w:t>
      </w:r>
      <w:r w:rsidRPr="00B508E2">
        <w:t xml:space="preserve"> year </w:t>
      </w:r>
      <w:r w:rsidR="005F5507">
        <w:t>of this program</w:t>
      </w:r>
      <w:r w:rsidR="00D7292A">
        <w:t xml:space="preserve">. </w:t>
      </w:r>
      <w:r w:rsidR="00AD64AD">
        <w:t>NYSDOT</w:t>
      </w:r>
      <w:r w:rsidR="005F5507">
        <w:t xml:space="preserve"> has recently </w:t>
      </w:r>
      <w:r w:rsidR="005905DC">
        <w:t>solicited</w:t>
      </w:r>
      <w:r w:rsidR="00B14019">
        <w:t xml:space="preserve"> </w:t>
      </w:r>
      <w:r w:rsidR="00D7292A">
        <w:t>zero-</w:t>
      </w:r>
      <w:r w:rsidR="005905DC">
        <w:t>emission</w:t>
      </w:r>
      <w:r w:rsidR="00DD6398">
        <w:t xml:space="preserve"> </w:t>
      </w:r>
      <w:r w:rsidR="00B14019">
        <w:t xml:space="preserve">projects for the first </w:t>
      </w:r>
      <w:r w:rsidR="00D7292A">
        <w:t>5 years</w:t>
      </w:r>
      <w:r w:rsidR="003F0FEB">
        <w:t xml:space="preserve"> of this program, </w:t>
      </w:r>
      <w:r w:rsidR="008A6790">
        <w:t>totaling</w:t>
      </w:r>
      <w:r w:rsidR="003F0FEB">
        <w:t xml:space="preserve"> </w:t>
      </w:r>
      <w:r w:rsidR="00B14019">
        <w:t>$100 million</w:t>
      </w:r>
      <w:r w:rsidR="00D7292A">
        <w:t xml:space="preserve">. </w:t>
      </w:r>
    </w:p>
    <w:p w14:paraId="50377F38" w14:textId="120384E2" w:rsidR="0016589C" w:rsidRDefault="00DD6398" w:rsidP="00002177">
      <w:pPr>
        <w:jc w:val="both"/>
      </w:pPr>
      <w:r>
        <w:t>The budget</w:t>
      </w:r>
      <w:r w:rsidR="00BA730E">
        <w:t xml:space="preserve"> p</w:t>
      </w:r>
      <w:r w:rsidR="00B508E2" w:rsidRPr="00B508E2">
        <w:t xml:space="preserve">rovides </w:t>
      </w:r>
      <w:r w:rsidR="008A6790">
        <w:t xml:space="preserve">a </w:t>
      </w:r>
      <w:r w:rsidR="006A3B93">
        <w:t xml:space="preserve">$3 billion </w:t>
      </w:r>
      <w:r w:rsidR="008A6790">
        <w:t xml:space="preserve">state appropriation </w:t>
      </w:r>
      <w:r w:rsidR="006A3B93">
        <w:t xml:space="preserve">towards the MTA </w:t>
      </w:r>
      <w:r w:rsidR="001964CC">
        <w:t xml:space="preserve">$68.4 billion </w:t>
      </w:r>
      <w:r w:rsidR="006A3B93">
        <w:t>2025-29 Capital Program, to be matched by N</w:t>
      </w:r>
      <w:r w:rsidR="008A6790">
        <w:t>ew York City</w:t>
      </w:r>
      <w:r w:rsidR="00037C76">
        <w:t>.</w:t>
      </w:r>
      <w:r w:rsidR="00037C76" w:rsidRPr="00B508E2">
        <w:t xml:space="preserve"> </w:t>
      </w:r>
      <w:r w:rsidR="00505535">
        <w:t>Even with this state</w:t>
      </w:r>
      <w:r w:rsidR="00224463">
        <w:t xml:space="preserve"> and local</w:t>
      </w:r>
      <w:r w:rsidR="00505535">
        <w:t xml:space="preserve"> commitment, </w:t>
      </w:r>
      <w:r w:rsidR="00D70AF3">
        <w:t>projected</w:t>
      </w:r>
      <w:r w:rsidR="00505535">
        <w:t xml:space="preserve"> federal funds and other MTA funds,</w:t>
      </w:r>
      <w:r w:rsidR="00224463">
        <w:t xml:space="preserve"> t</w:t>
      </w:r>
      <w:r w:rsidR="00475EAA">
        <w:t xml:space="preserve">he </w:t>
      </w:r>
      <w:r w:rsidR="00505535">
        <w:t xml:space="preserve">MTA Capital Program </w:t>
      </w:r>
      <w:r w:rsidR="00224463">
        <w:t>has a reported $33 billion funding gap</w:t>
      </w:r>
      <w:r w:rsidR="00D72AA5">
        <w:t xml:space="preserve"> that is expected to be addressed this legislative session</w:t>
      </w:r>
      <w:r w:rsidR="00357E39">
        <w:t>.</w:t>
      </w:r>
    </w:p>
    <w:p w14:paraId="453092D0" w14:textId="77777777" w:rsidR="0016589C" w:rsidRPr="0016589C" w:rsidRDefault="0016589C" w:rsidP="00002177">
      <w:pPr>
        <w:jc w:val="both"/>
        <w:rPr>
          <w:b/>
          <w:bCs/>
        </w:rPr>
      </w:pPr>
      <w:r w:rsidRPr="0016589C">
        <w:rPr>
          <w:b/>
          <w:bCs/>
        </w:rPr>
        <w:t xml:space="preserve">Article VII Legislation </w:t>
      </w:r>
    </w:p>
    <w:p w14:paraId="4D69645A" w14:textId="737D032F" w:rsidR="0016589C" w:rsidRPr="005B0F1C" w:rsidRDefault="0016589C" w:rsidP="00002177">
      <w:pPr>
        <w:jc w:val="both"/>
        <w:rPr>
          <w:u w:val="single"/>
        </w:rPr>
      </w:pPr>
      <w:r w:rsidRPr="005B0F1C">
        <w:rPr>
          <w:u w:val="single"/>
        </w:rPr>
        <w:t>Transportation, Economic Development and Environmental Conservation:</w:t>
      </w:r>
    </w:p>
    <w:p w14:paraId="6315DFB9" w14:textId="178052CE" w:rsidR="00BA730E" w:rsidRDefault="00BA730E" w:rsidP="005905DC">
      <w:pPr>
        <w:spacing w:after="0"/>
        <w:jc w:val="both"/>
      </w:pPr>
      <w:r>
        <w:t>Part B – Adds a Cortland C</w:t>
      </w:r>
      <w:r w:rsidR="000D73D2">
        <w:t>o</w:t>
      </w:r>
      <w:r>
        <w:t>unty contribution to CNYRTA</w:t>
      </w:r>
    </w:p>
    <w:p w14:paraId="3096B17B" w14:textId="55760BE4" w:rsidR="00BA730E" w:rsidRDefault="00BA730E" w:rsidP="005905DC">
      <w:pPr>
        <w:spacing w:after="0"/>
        <w:jc w:val="both"/>
      </w:pPr>
      <w:r>
        <w:t xml:space="preserve">Part </w:t>
      </w:r>
      <w:r w:rsidR="00C51854">
        <w:t>I – Extends MTA tax increment financing</w:t>
      </w:r>
    </w:p>
    <w:p w14:paraId="6EC25933" w14:textId="683F8173" w:rsidR="00C51854" w:rsidRPr="00475EAA" w:rsidRDefault="00C51854" w:rsidP="005905DC">
      <w:pPr>
        <w:spacing w:after="0"/>
        <w:jc w:val="both"/>
      </w:pPr>
      <w:r w:rsidRPr="00475EAA">
        <w:t xml:space="preserve">Part </w:t>
      </w:r>
      <w:r w:rsidR="008F7A87" w:rsidRPr="00475EAA">
        <w:t>J</w:t>
      </w:r>
      <w:r w:rsidRPr="00475EAA">
        <w:t xml:space="preserve"> </w:t>
      </w:r>
      <w:r w:rsidR="008F7A87" w:rsidRPr="00475EAA">
        <w:t>–</w:t>
      </w:r>
      <w:r w:rsidRPr="00475EAA">
        <w:t xml:space="preserve"> </w:t>
      </w:r>
      <w:r w:rsidR="008F7A87" w:rsidRPr="00475EAA">
        <w:t>MTA compulsory arbitration</w:t>
      </w:r>
    </w:p>
    <w:p w14:paraId="50EE2395" w14:textId="2DB59A3B" w:rsidR="008F7A87" w:rsidRDefault="008F7A87" w:rsidP="005905DC">
      <w:pPr>
        <w:spacing w:after="0"/>
        <w:jc w:val="both"/>
      </w:pPr>
      <w:r w:rsidRPr="007A6080">
        <w:t xml:space="preserve">Part K </w:t>
      </w:r>
      <w:r w:rsidR="007A6080" w:rsidRPr="007A6080">
        <w:t>–</w:t>
      </w:r>
      <w:r w:rsidRPr="007A6080">
        <w:t xml:space="preserve"> </w:t>
      </w:r>
      <w:r w:rsidR="007A6080" w:rsidRPr="007A6080">
        <w:t>Extends MTA property v</w:t>
      </w:r>
      <w:r w:rsidR="007A6080">
        <w:t>aluation agreement</w:t>
      </w:r>
    </w:p>
    <w:p w14:paraId="0208B9D6" w14:textId="1A6AC10C" w:rsidR="007A6080" w:rsidRPr="00475EAA" w:rsidRDefault="007A6080" w:rsidP="005905DC">
      <w:pPr>
        <w:spacing w:after="0"/>
        <w:jc w:val="both"/>
      </w:pPr>
      <w:r w:rsidRPr="00475EAA">
        <w:t xml:space="preserve">Part L </w:t>
      </w:r>
      <w:r w:rsidR="00DB1554" w:rsidRPr="00475EAA">
        <w:t>–</w:t>
      </w:r>
      <w:r w:rsidRPr="00475EAA">
        <w:t xml:space="preserve"> </w:t>
      </w:r>
      <w:r w:rsidR="00DB1554" w:rsidRPr="00475EAA">
        <w:t xml:space="preserve">Makes </w:t>
      </w:r>
      <w:r w:rsidR="004C549D" w:rsidRPr="00475EAA">
        <w:t>permanent</w:t>
      </w:r>
      <w:r w:rsidR="00DB1554" w:rsidRPr="00475EAA">
        <w:t xml:space="preserve"> MTA paratransit reimbursement</w:t>
      </w:r>
    </w:p>
    <w:p w14:paraId="679BC4DF" w14:textId="5D330EC5" w:rsidR="009E222B" w:rsidRDefault="009E222B" w:rsidP="00581F4D">
      <w:pPr>
        <w:spacing w:after="0"/>
        <w:jc w:val="both"/>
      </w:pPr>
      <w:r w:rsidRPr="009E222B">
        <w:t xml:space="preserve">Part M – </w:t>
      </w:r>
      <w:r w:rsidR="00D72AA5">
        <w:t xml:space="preserve">Requires </w:t>
      </w:r>
      <w:r w:rsidR="00817FA4">
        <w:t>New York</w:t>
      </w:r>
      <w:r w:rsidRPr="009E222B">
        <w:t xml:space="preserve"> City </w:t>
      </w:r>
      <w:r w:rsidR="00817FA4">
        <w:t xml:space="preserve">to match the $3 billion in state aid </w:t>
      </w:r>
      <w:r w:rsidR="00B41555">
        <w:t>for</w:t>
      </w:r>
      <w:r>
        <w:t xml:space="preserve"> MTA</w:t>
      </w:r>
      <w:r w:rsidR="00B41555">
        <w:t>’s</w:t>
      </w:r>
      <w:r>
        <w:t xml:space="preserve"> 2025-29 Capital Plan</w:t>
      </w:r>
    </w:p>
    <w:p w14:paraId="42B42381" w14:textId="77777777" w:rsidR="005E7726" w:rsidRDefault="00432459" w:rsidP="00581F4D">
      <w:pPr>
        <w:spacing w:after="0"/>
        <w:jc w:val="both"/>
      </w:pPr>
      <w:r>
        <w:t xml:space="preserve">Part N </w:t>
      </w:r>
      <w:r w:rsidR="00C437D5">
        <w:t>–</w:t>
      </w:r>
      <w:r w:rsidR="005B0F1C">
        <w:t xml:space="preserve"> </w:t>
      </w:r>
      <w:r w:rsidR="00C437D5">
        <w:t xml:space="preserve">Overweight vehicle enforcement </w:t>
      </w:r>
      <w:r w:rsidR="00814BD8">
        <w:t>using weigh</w:t>
      </w:r>
      <w:r w:rsidR="00187E29">
        <w:t>-</w:t>
      </w:r>
      <w:r w:rsidR="00814BD8">
        <w:t>in</w:t>
      </w:r>
      <w:r w:rsidR="00187E29">
        <w:t>-</w:t>
      </w:r>
      <w:r w:rsidR="00814BD8">
        <w:t>motion</w:t>
      </w:r>
      <w:r w:rsidR="005E7726">
        <w:t xml:space="preserve"> </w:t>
      </w:r>
      <w:r w:rsidR="00187E29">
        <w:t>technology</w:t>
      </w:r>
    </w:p>
    <w:p w14:paraId="02C2BC19" w14:textId="371F3154" w:rsidR="00432459" w:rsidRDefault="00432459" w:rsidP="00581F4D">
      <w:pPr>
        <w:spacing w:after="0"/>
        <w:jc w:val="both"/>
      </w:pPr>
      <w:r>
        <w:t>Part O</w:t>
      </w:r>
      <w:r w:rsidR="00581F4D">
        <w:t xml:space="preserve"> </w:t>
      </w:r>
      <w:r w:rsidR="003513EE">
        <w:t>–</w:t>
      </w:r>
      <w:r w:rsidR="00581F4D">
        <w:t xml:space="preserve"> </w:t>
      </w:r>
      <w:r w:rsidR="003513EE">
        <w:t xml:space="preserve">Automated camera enforcement </w:t>
      </w:r>
      <w:r w:rsidR="00904622">
        <w:t>for “B</w:t>
      </w:r>
      <w:r>
        <w:t>lock</w:t>
      </w:r>
      <w:r w:rsidR="00904622">
        <w:t>ing</w:t>
      </w:r>
      <w:r>
        <w:t xml:space="preserve"> the </w:t>
      </w:r>
      <w:r w:rsidR="00904622">
        <w:t>B</w:t>
      </w:r>
      <w:r>
        <w:t>ox</w:t>
      </w:r>
      <w:r w:rsidR="00904622">
        <w:t>”</w:t>
      </w:r>
      <w:r>
        <w:t xml:space="preserve"> </w:t>
      </w:r>
    </w:p>
    <w:p w14:paraId="03B6CA53" w14:textId="6F12E93F" w:rsidR="00432459" w:rsidRDefault="00432459" w:rsidP="00581F4D">
      <w:pPr>
        <w:spacing w:after="0"/>
        <w:jc w:val="both"/>
      </w:pPr>
      <w:r>
        <w:t>Part Q</w:t>
      </w:r>
      <w:r w:rsidR="005B0F1C">
        <w:t xml:space="preserve"> </w:t>
      </w:r>
      <w:r w:rsidR="00E80ECA">
        <w:t>–</w:t>
      </w:r>
      <w:r w:rsidR="005B0F1C">
        <w:t xml:space="preserve"> </w:t>
      </w:r>
      <w:r w:rsidR="00172F25">
        <w:t>Make permanent and expand work zone speed camera program</w:t>
      </w:r>
    </w:p>
    <w:p w14:paraId="4B9883F3" w14:textId="11354669" w:rsidR="00E40272" w:rsidRDefault="00432459" w:rsidP="00432459">
      <w:pPr>
        <w:jc w:val="both"/>
      </w:pPr>
      <w:r>
        <w:t>Part R</w:t>
      </w:r>
      <w:r w:rsidR="00E005C8">
        <w:t xml:space="preserve"> </w:t>
      </w:r>
      <w:r w:rsidR="00187E29">
        <w:t>–</w:t>
      </w:r>
      <w:r w:rsidR="00E005C8">
        <w:t xml:space="preserve"> </w:t>
      </w:r>
      <w:r w:rsidR="00187E29">
        <w:t xml:space="preserve">Enhance transportation </w:t>
      </w:r>
      <w:r>
        <w:t xml:space="preserve">worker protections </w:t>
      </w:r>
    </w:p>
    <w:p w14:paraId="62011841" w14:textId="3C6B39DD" w:rsidR="003C2C6E" w:rsidRPr="00567F10" w:rsidRDefault="003C2C6E" w:rsidP="005B0F1C">
      <w:pPr>
        <w:jc w:val="both"/>
        <w:rPr>
          <w:u w:val="single"/>
        </w:rPr>
      </w:pPr>
      <w:r w:rsidRPr="00567F10">
        <w:rPr>
          <w:u w:val="single"/>
        </w:rPr>
        <w:t xml:space="preserve">Public Protection and </w:t>
      </w:r>
      <w:r w:rsidR="004E0E5C" w:rsidRPr="00567F10">
        <w:rPr>
          <w:u w:val="single"/>
        </w:rPr>
        <w:t xml:space="preserve">General </w:t>
      </w:r>
      <w:r w:rsidRPr="00567F10">
        <w:rPr>
          <w:u w:val="single"/>
        </w:rPr>
        <w:t>Government</w:t>
      </w:r>
    </w:p>
    <w:p w14:paraId="4FDCB5AA" w14:textId="13FE9BAF" w:rsidR="005B0F1C" w:rsidRPr="00581F4D" w:rsidRDefault="005B0F1C" w:rsidP="00FF72FA">
      <w:pPr>
        <w:spacing w:after="0"/>
        <w:jc w:val="both"/>
      </w:pPr>
      <w:r w:rsidRPr="00581F4D">
        <w:t>Part N</w:t>
      </w:r>
      <w:r w:rsidR="00581F4D" w:rsidRPr="00581F4D">
        <w:t xml:space="preserve"> </w:t>
      </w:r>
      <w:r w:rsidR="00567F10">
        <w:t>–</w:t>
      </w:r>
      <w:r w:rsidR="00581F4D" w:rsidRPr="00581F4D">
        <w:t xml:space="preserve"> </w:t>
      </w:r>
      <w:r w:rsidR="00567F10">
        <w:t>Enhance the t</w:t>
      </w:r>
      <w:r w:rsidRPr="00581F4D">
        <w:t>ransit ban</w:t>
      </w:r>
      <w:r w:rsidR="00C31DF6">
        <w:t xml:space="preserve"> for MTA facilities</w:t>
      </w:r>
    </w:p>
    <w:p w14:paraId="61321A97" w14:textId="76AF233A" w:rsidR="005B0F1C" w:rsidRDefault="005B0F1C" w:rsidP="00FF72FA">
      <w:pPr>
        <w:spacing w:after="0"/>
        <w:jc w:val="both"/>
      </w:pPr>
      <w:r>
        <w:t>Part O</w:t>
      </w:r>
      <w:r w:rsidR="00FF72FA">
        <w:t xml:space="preserve"> </w:t>
      </w:r>
      <w:r w:rsidR="00C31DF6">
        <w:t>–</w:t>
      </w:r>
      <w:r w:rsidR="00FF72FA">
        <w:t xml:space="preserve"> </w:t>
      </w:r>
      <w:r w:rsidR="00C31DF6">
        <w:t xml:space="preserve">Expand definition of </w:t>
      </w:r>
      <w:r>
        <w:t xml:space="preserve">criminal trespass and burglary </w:t>
      </w:r>
      <w:r w:rsidR="007E03D2">
        <w:t>to add</w:t>
      </w:r>
      <w:r>
        <w:t xml:space="preserve"> transportation facilities</w:t>
      </w:r>
    </w:p>
    <w:p w14:paraId="18D5311B" w14:textId="43A95667" w:rsidR="00B41555" w:rsidRPr="009E222B" w:rsidRDefault="005B0F1C" w:rsidP="00002177">
      <w:pPr>
        <w:jc w:val="both"/>
      </w:pPr>
      <w:r>
        <w:t xml:space="preserve">Part </w:t>
      </w:r>
      <w:r w:rsidR="00FF72FA">
        <w:t xml:space="preserve">P - </w:t>
      </w:r>
      <w:r w:rsidR="007E03D2">
        <w:t>A</w:t>
      </w:r>
      <w:r>
        <w:t>ggravated transportation offense</w:t>
      </w:r>
    </w:p>
    <w:sectPr w:rsidR="00B41555" w:rsidRPr="009E222B" w:rsidSect="007A459B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718E" w14:textId="77777777" w:rsidR="00E70321" w:rsidRDefault="00E70321" w:rsidP="00A678B0">
      <w:pPr>
        <w:spacing w:after="0" w:line="240" w:lineRule="auto"/>
      </w:pPr>
      <w:r>
        <w:separator/>
      </w:r>
    </w:p>
  </w:endnote>
  <w:endnote w:type="continuationSeparator" w:id="0">
    <w:p w14:paraId="6CB9749A" w14:textId="77777777" w:rsidR="00E70321" w:rsidRDefault="00E70321" w:rsidP="00A6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1727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5FED5" w14:textId="546FC6CD" w:rsidR="00E739D9" w:rsidRDefault="00E739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27C74" w14:textId="77777777" w:rsidR="007A459B" w:rsidRDefault="007A4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AC93" w14:textId="77777777" w:rsidR="007A459B" w:rsidRPr="001D0867" w:rsidRDefault="007A459B" w:rsidP="007A459B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230 Washington Avenue Extension, Suite 101, Albany, NY 12203</w:t>
    </w:r>
  </w:p>
  <w:p w14:paraId="6AC653F3" w14:textId="77777777" w:rsidR="007A459B" w:rsidRPr="001D0867" w:rsidRDefault="007A459B" w:rsidP="007A459B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518.417.4020 PHONE / 518.463.8656 FAX</w:t>
    </w:r>
  </w:p>
  <w:p w14:paraId="558F753B" w14:textId="77777777" w:rsidR="007A459B" w:rsidRPr="001D0867" w:rsidRDefault="007A459B" w:rsidP="007A459B">
    <w:pPr>
      <w:tabs>
        <w:tab w:val="center" w:pos="4680"/>
        <w:tab w:val="left" w:pos="7848"/>
      </w:tabs>
      <w:spacing w:after="60"/>
      <w:rPr>
        <w:rFonts w:ascii="Century Gothic" w:hAnsi="Century Gothic"/>
        <w:sz w:val="28"/>
        <w:szCs w:val="28"/>
      </w:rPr>
    </w:pPr>
    <w:r>
      <w:tab/>
    </w:r>
    <w:hyperlink r:id="rId1" w:history="1">
      <w:r w:rsidRPr="001D0867">
        <w:rPr>
          <w:rStyle w:val="Hyperlink"/>
          <w:rFonts w:ascii="Century Gothic" w:hAnsi="Century Gothic"/>
          <w:color w:val="auto"/>
          <w:sz w:val="28"/>
          <w:szCs w:val="28"/>
        </w:rPr>
        <w:t>info@nytransit.org</w:t>
      </w:r>
    </w:hyperlink>
    <w:r w:rsidRPr="001D0867">
      <w:rPr>
        <w:rFonts w:ascii="Century Gothic" w:hAnsi="Century Gothic"/>
        <w:sz w:val="28"/>
        <w:szCs w:val="28"/>
      </w:rPr>
      <w:t xml:space="preserve"> / www.nytransit.org</w:t>
    </w:r>
    <w:r>
      <w:rPr>
        <w:rFonts w:ascii="Century Gothic" w:hAnsi="Century Gothic"/>
        <w:sz w:val="28"/>
        <w:szCs w:val="28"/>
      </w:rPr>
      <w:tab/>
    </w:r>
  </w:p>
  <w:p w14:paraId="656C696B" w14:textId="77777777" w:rsidR="007A459B" w:rsidRDefault="007A4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AA4B" w14:textId="77777777" w:rsidR="00E70321" w:rsidRDefault="00E70321" w:rsidP="00A678B0">
      <w:pPr>
        <w:spacing w:after="0" w:line="240" w:lineRule="auto"/>
      </w:pPr>
      <w:r>
        <w:separator/>
      </w:r>
    </w:p>
  </w:footnote>
  <w:footnote w:type="continuationSeparator" w:id="0">
    <w:p w14:paraId="093A2AC7" w14:textId="77777777" w:rsidR="00E70321" w:rsidRDefault="00E70321" w:rsidP="00A6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C064" w14:textId="221862FA" w:rsidR="007A459B" w:rsidRDefault="007A459B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C99D30F" wp14:editId="536E7134">
          <wp:simplePos x="0" y="0"/>
          <wp:positionH relativeFrom="margin">
            <wp:align>center</wp:align>
          </wp:positionH>
          <wp:positionV relativeFrom="paragraph">
            <wp:posOffset>-272331</wp:posOffset>
          </wp:positionV>
          <wp:extent cx="3562350" cy="1404620"/>
          <wp:effectExtent l="0" t="0" r="0" b="5080"/>
          <wp:wrapTopAndBottom/>
          <wp:docPr id="2126221416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21416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1F35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117A69"/>
    <w:multiLevelType w:val="hybridMultilevel"/>
    <w:tmpl w:val="CA7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7BDC"/>
    <w:multiLevelType w:val="hybridMultilevel"/>
    <w:tmpl w:val="EF18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A8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33522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5399945">
    <w:abstractNumId w:val="1"/>
  </w:num>
  <w:num w:numId="2" w16cid:durableId="1198813139">
    <w:abstractNumId w:val="0"/>
  </w:num>
  <w:num w:numId="3" w16cid:durableId="1830824035">
    <w:abstractNumId w:val="3"/>
  </w:num>
  <w:num w:numId="4" w16cid:durableId="479032425">
    <w:abstractNumId w:val="4"/>
  </w:num>
  <w:num w:numId="5" w16cid:durableId="712536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B0"/>
    <w:rsid w:val="00002177"/>
    <w:rsid w:val="00025A6B"/>
    <w:rsid w:val="00037C76"/>
    <w:rsid w:val="000936E0"/>
    <w:rsid w:val="000B4FC9"/>
    <w:rsid w:val="000C6701"/>
    <w:rsid w:val="000D73D2"/>
    <w:rsid w:val="00107C48"/>
    <w:rsid w:val="0016589C"/>
    <w:rsid w:val="00172F25"/>
    <w:rsid w:val="00183DE9"/>
    <w:rsid w:val="00187E29"/>
    <w:rsid w:val="001964CC"/>
    <w:rsid w:val="001A08E5"/>
    <w:rsid w:val="001B0318"/>
    <w:rsid w:val="00207158"/>
    <w:rsid w:val="00224463"/>
    <w:rsid w:val="002579C7"/>
    <w:rsid w:val="00264EF0"/>
    <w:rsid w:val="00276F9D"/>
    <w:rsid w:val="0028784B"/>
    <w:rsid w:val="002D16D6"/>
    <w:rsid w:val="00330103"/>
    <w:rsid w:val="00335BF2"/>
    <w:rsid w:val="0034614C"/>
    <w:rsid w:val="003513EE"/>
    <w:rsid w:val="00357E39"/>
    <w:rsid w:val="003603E1"/>
    <w:rsid w:val="003807A2"/>
    <w:rsid w:val="003C2C6E"/>
    <w:rsid w:val="003F0FEB"/>
    <w:rsid w:val="00423191"/>
    <w:rsid w:val="00432459"/>
    <w:rsid w:val="00432F1E"/>
    <w:rsid w:val="00434429"/>
    <w:rsid w:val="00436F81"/>
    <w:rsid w:val="00440A42"/>
    <w:rsid w:val="004635FB"/>
    <w:rsid w:val="00475EAA"/>
    <w:rsid w:val="00493B1B"/>
    <w:rsid w:val="004C549D"/>
    <w:rsid w:val="004D0BA4"/>
    <w:rsid w:val="004E0E5C"/>
    <w:rsid w:val="00502441"/>
    <w:rsid w:val="0050307B"/>
    <w:rsid w:val="00505535"/>
    <w:rsid w:val="00567F10"/>
    <w:rsid w:val="0057475A"/>
    <w:rsid w:val="00581F4D"/>
    <w:rsid w:val="00586800"/>
    <w:rsid w:val="005905DC"/>
    <w:rsid w:val="005972A6"/>
    <w:rsid w:val="005A5077"/>
    <w:rsid w:val="005B0F1C"/>
    <w:rsid w:val="005B3FD2"/>
    <w:rsid w:val="005D6984"/>
    <w:rsid w:val="005E7726"/>
    <w:rsid w:val="005F5507"/>
    <w:rsid w:val="00665327"/>
    <w:rsid w:val="00673B9D"/>
    <w:rsid w:val="006A3B93"/>
    <w:rsid w:val="006B7765"/>
    <w:rsid w:val="006D5091"/>
    <w:rsid w:val="0072327A"/>
    <w:rsid w:val="0073305A"/>
    <w:rsid w:val="00756B07"/>
    <w:rsid w:val="00765E80"/>
    <w:rsid w:val="00783371"/>
    <w:rsid w:val="007A459B"/>
    <w:rsid w:val="007A6080"/>
    <w:rsid w:val="007C52D0"/>
    <w:rsid w:val="007E03D2"/>
    <w:rsid w:val="007E38C3"/>
    <w:rsid w:val="00814BD8"/>
    <w:rsid w:val="00817FA4"/>
    <w:rsid w:val="00832473"/>
    <w:rsid w:val="00842DA6"/>
    <w:rsid w:val="008671C5"/>
    <w:rsid w:val="0089250D"/>
    <w:rsid w:val="008A6790"/>
    <w:rsid w:val="008A6E4F"/>
    <w:rsid w:val="008E12A4"/>
    <w:rsid w:val="008F7A87"/>
    <w:rsid w:val="009043B8"/>
    <w:rsid w:val="00904622"/>
    <w:rsid w:val="00966099"/>
    <w:rsid w:val="00967491"/>
    <w:rsid w:val="009951DC"/>
    <w:rsid w:val="009B3128"/>
    <w:rsid w:val="009E134B"/>
    <w:rsid w:val="009E222B"/>
    <w:rsid w:val="009E6810"/>
    <w:rsid w:val="00A562E8"/>
    <w:rsid w:val="00A57249"/>
    <w:rsid w:val="00A6008A"/>
    <w:rsid w:val="00A678B0"/>
    <w:rsid w:val="00A72AB5"/>
    <w:rsid w:val="00A86F88"/>
    <w:rsid w:val="00AA2737"/>
    <w:rsid w:val="00AA6F10"/>
    <w:rsid w:val="00AD64AD"/>
    <w:rsid w:val="00AD7407"/>
    <w:rsid w:val="00AF0DD4"/>
    <w:rsid w:val="00B14019"/>
    <w:rsid w:val="00B41555"/>
    <w:rsid w:val="00B44B21"/>
    <w:rsid w:val="00B508E2"/>
    <w:rsid w:val="00B63429"/>
    <w:rsid w:val="00B77565"/>
    <w:rsid w:val="00B878DD"/>
    <w:rsid w:val="00BA017D"/>
    <w:rsid w:val="00BA730E"/>
    <w:rsid w:val="00BB0527"/>
    <w:rsid w:val="00BF36C1"/>
    <w:rsid w:val="00BF38C6"/>
    <w:rsid w:val="00C100BC"/>
    <w:rsid w:val="00C11AC1"/>
    <w:rsid w:val="00C31DF6"/>
    <w:rsid w:val="00C437D5"/>
    <w:rsid w:val="00C51854"/>
    <w:rsid w:val="00C55AE3"/>
    <w:rsid w:val="00C56666"/>
    <w:rsid w:val="00C76ED7"/>
    <w:rsid w:val="00C779FB"/>
    <w:rsid w:val="00CA0C57"/>
    <w:rsid w:val="00CD3913"/>
    <w:rsid w:val="00CF2186"/>
    <w:rsid w:val="00D70121"/>
    <w:rsid w:val="00D70AF3"/>
    <w:rsid w:val="00D7292A"/>
    <w:rsid w:val="00D72AA5"/>
    <w:rsid w:val="00D96311"/>
    <w:rsid w:val="00DB02D1"/>
    <w:rsid w:val="00DB1554"/>
    <w:rsid w:val="00DD4DAD"/>
    <w:rsid w:val="00DD6398"/>
    <w:rsid w:val="00E005C8"/>
    <w:rsid w:val="00E40272"/>
    <w:rsid w:val="00E52E4F"/>
    <w:rsid w:val="00E70321"/>
    <w:rsid w:val="00E739D9"/>
    <w:rsid w:val="00E80ECA"/>
    <w:rsid w:val="00EA597C"/>
    <w:rsid w:val="00EF1F57"/>
    <w:rsid w:val="00EF2A58"/>
    <w:rsid w:val="00F05128"/>
    <w:rsid w:val="00F43C72"/>
    <w:rsid w:val="00F504E6"/>
    <w:rsid w:val="00F523E7"/>
    <w:rsid w:val="00F56FE6"/>
    <w:rsid w:val="00F944D6"/>
    <w:rsid w:val="00FA2138"/>
    <w:rsid w:val="00FB3DFD"/>
    <w:rsid w:val="00FB7FC0"/>
    <w:rsid w:val="00FD0CB7"/>
    <w:rsid w:val="00FE1A25"/>
    <w:rsid w:val="00FF6F32"/>
    <w:rsid w:val="00FF72F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ECE04"/>
  <w15:chartTrackingRefBased/>
  <w15:docId w15:val="{3172067C-F4E1-4B4A-9686-08D94CEA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B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8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8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8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7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B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7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B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A45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ytrans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DeVito</dc:creator>
  <cp:keywords/>
  <dc:description/>
  <cp:lastModifiedBy>Bob Zerrillo</cp:lastModifiedBy>
  <cp:revision>57</cp:revision>
  <cp:lastPrinted>2025-01-22T21:14:00Z</cp:lastPrinted>
  <dcterms:created xsi:type="dcterms:W3CDTF">2025-01-22T14:27:00Z</dcterms:created>
  <dcterms:modified xsi:type="dcterms:W3CDTF">2025-01-22T21:14:00Z</dcterms:modified>
</cp:coreProperties>
</file>